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9DB" w:rsidRDefault="002109DB" w:rsidP="002109DB">
      <w:pPr>
        <w:widowControl/>
        <w:ind w:left="1200" w:right="1200"/>
        <w:jc w:val="center"/>
        <w:rPr>
          <w:rFonts w:ascii="Times New Roman" w:hAnsi="Times New Roman"/>
        </w:rPr>
      </w:pPr>
      <w:r>
        <w:rPr>
          <w:rFonts w:ascii="Times New Roman" w:hAnsi="Times New Roman"/>
        </w:rPr>
        <w:t>COMMITTEE REPORTS</w:t>
      </w:r>
    </w:p>
    <w:p w:rsidR="002109DB" w:rsidRDefault="002109DB" w:rsidP="002109DB">
      <w:pPr>
        <w:widowControl/>
        <w:rPr>
          <w:rFonts w:ascii="Times New Roman" w:hAnsi="Times New Roman"/>
        </w:rPr>
      </w:pPr>
    </w:p>
    <w:p w:rsidR="002109DB" w:rsidRDefault="002109DB" w:rsidP="002109DB">
      <w:pPr>
        <w:widowControl/>
        <w:ind w:left="1200" w:right="1200"/>
        <w:jc w:val="center"/>
        <w:rPr>
          <w:rFonts w:ascii="Times New Roman" w:hAnsi="Times New Roman"/>
        </w:rPr>
      </w:pPr>
      <w:r>
        <w:rPr>
          <w:rFonts w:ascii="Times New Roman" w:hAnsi="Times New Roman"/>
        </w:rPr>
        <w:t>106th Congress, 2d Session</w:t>
      </w:r>
    </w:p>
    <w:p w:rsidR="002109DB" w:rsidRDefault="002109DB" w:rsidP="002109DB">
      <w:pPr>
        <w:widowControl/>
        <w:rPr>
          <w:rFonts w:ascii="Times New Roman" w:hAnsi="Times New Roman"/>
        </w:rPr>
      </w:pPr>
    </w:p>
    <w:p w:rsidR="002109DB" w:rsidRDefault="002109DB" w:rsidP="002109DB">
      <w:pPr>
        <w:widowControl/>
        <w:ind w:left="1200" w:right="1200"/>
        <w:jc w:val="center"/>
        <w:rPr>
          <w:rFonts w:ascii="Times New Roman" w:hAnsi="Times New Roman"/>
        </w:rPr>
      </w:pPr>
      <w:bookmarkStart w:id="0" w:name="_GoBack"/>
      <w:r>
        <w:rPr>
          <w:rFonts w:ascii="Times New Roman" w:hAnsi="Times New Roman"/>
        </w:rPr>
        <w:t>Senate Report 106-355</w:t>
      </w:r>
    </w:p>
    <w:bookmarkEnd w:id="0"/>
    <w:p w:rsidR="002109DB" w:rsidRDefault="002109DB" w:rsidP="002109DB">
      <w:pPr>
        <w:widowControl/>
        <w:rPr>
          <w:rFonts w:ascii="Times New Roman" w:hAnsi="Times New Roman"/>
        </w:rPr>
      </w:pPr>
    </w:p>
    <w:p w:rsidR="002109DB" w:rsidRDefault="002109DB" w:rsidP="002109DB">
      <w:pPr>
        <w:widowControl/>
        <w:ind w:left="1200" w:right="1200"/>
        <w:jc w:val="center"/>
        <w:rPr>
          <w:rFonts w:ascii="Times New Roman" w:hAnsi="Times New Roman"/>
        </w:rPr>
      </w:pPr>
      <w:r>
        <w:rPr>
          <w:rFonts w:ascii="Times New Roman" w:hAnsi="Times New Roman"/>
        </w:rPr>
        <w:t>106 S. Rpt. 355</w:t>
      </w:r>
    </w:p>
    <w:p w:rsidR="002109DB" w:rsidRDefault="002109DB" w:rsidP="002109DB">
      <w:pPr>
        <w:widowControl/>
        <w:rPr>
          <w:rFonts w:ascii="Times New Roman" w:hAnsi="Times New Roman"/>
        </w:rPr>
      </w:pPr>
    </w:p>
    <w:p w:rsidR="002109DB" w:rsidRDefault="002109DB" w:rsidP="002109DB">
      <w:pPr>
        <w:widowControl/>
        <w:ind w:left="1200" w:right="1200"/>
        <w:jc w:val="center"/>
        <w:rPr>
          <w:rFonts w:ascii="Times New Roman" w:hAnsi="Times New Roman"/>
        </w:rPr>
      </w:pPr>
      <w:r>
        <w:rPr>
          <w:rFonts w:ascii="Times New Roman" w:hAnsi="Times New Roman"/>
        </w:rPr>
        <w:t>WINTER OLYMPIC COMMEMORATIVE COIN ACT</w:t>
      </w:r>
    </w:p>
    <w:p w:rsidR="002109DB" w:rsidRDefault="002109DB" w:rsidP="002109DB">
      <w:pPr>
        <w:widowControl/>
        <w:rPr>
          <w:rFonts w:ascii="Times New Roman" w:hAnsi="Times New Roman"/>
        </w:rPr>
      </w:pPr>
    </w:p>
    <w:p w:rsidR="002109DB" w:rsidRDefault="002109DB" w:rsidP="002109DB">
      <w:pPr>
        <w:widowControl/>
        <w:rPr>
          <w:rFonts w:ascii="Times New Roman" w:hAnsi="Times New Roman"/>
        </w:rPr>
      </w:pPr>
      <w:r>
        <w:rPr>
          <w:rFonts w:ascii="Times New Roman" w:hAnsi="Times New Roman"/>
          <w:b/>
          <w:bCs/>
        </w:rPr>
        <w:t xml:space="preserve">DATE: </w:t>
      </w:r>
      <w:r>
        <w:rPr>
          <w:rFonts w:ascii="Times New Roman" w:hAnsi="Times New Roman"/>
        </w:rPr>
        <w:t>July 24, 2000 (legislative day, July 21). Ordered to be printed.</w:t>
      </w:r>
    </w:p>
    <w:p w:rsidR="002109DB" w:rsidRDefault="002109DB" w:rsidP="002109DB">
      <w:pPr>
        <w:widowControl/>
        <w:rPr>
          <w:rFonts w:ascii="Times New Roman" w:hAnsi="Times New Roman"/>
        </w:rPr>
      </w:pPr>
    </w:p>
    <w:p w:rsidR="002109DB" w:rsidRDefault="002109DB" w:rsidP="002109DB">
      <w:pPr>
        <w:widowControl/>
        <w:rPr>
          <w:rFonts w:ascii="Times New Roman" w:hAnsi="Times New Roman"/>
        </w:rPr>
      </w:pPr>
      <w:r>
        <w:rPr>
          <w:rFonts w:ascii="Times New Roman" w:hAnsi="Times New Roman"/>
          <w:b/>
          <w:bCs/>
        </w:rPr>
        <w:t xml:space="preserve">SPONSOR: </w:t>
      </w:r>
      <w:r>
        <w:rPr>
          <w:rFonts w:ascii="Times New Roman" w:hAnsi="Times New Roman"/>
        </w:rPr>
        <w:t>Mr. Gramm submitted the following</w:t>
      </w:r>
    </w:p>
    <w:p w:rsidR="002109DB" w:rsidRDefault="002109DB" w:rsidP="002109DB">
      <w:pPr>
        <w:widowControl/>
        <w:rPr>
          <w:rFonts w:ascii="Times New Roman" w:hAnsi="Times New Roman"/>
        </w:rPr>
      </w:pPr>
    </w:p>
    <w:p w:rsidR="002109DB" w:rsidRDefault="002109DB" w:rsidP="002109DB">
      <w:pPr>
        <w:widowControl/>
        <w:rPr>
          <w:rFonts w:ascii="Times New Roman" w:hAnsi="Times New Roman"/>
        </w:rPr>
      </w:pPr>
      <w:r>
        <w:rPr>
          <w:rFonts w:ascii="Times New Roman" w:hAnsi="Times New Roman"/>
          <w:b/>
          <w:bCs/>
        </w:rPr>
        <w:t xml:space="preserve">COMMITTEE: </w:t>
      </w:r>
      <w:r>
        <w:rPr>
          <w:rFonts w:ascii="Times New Roman" w:hAnsi="Times New Roman"/>
        </w:rPr>
        <w:t>From the Committee on Banking, Housing, and Urban Affairs</w:t>
      </w:r>
    </w:p>
    <w:p w:rsidR="002109DB" w:rsidRDefault="002109DB" w:rsidP="002109DB">
      <w:pPr>
        <w:widowControl/>
        <w:rPr>
          <w:rFonts w:ascii="Times New Roman" w:hAnsi="Times New Roman"/>
        </w:rPr>
      </w:pP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r>
        <w:rPr>
          <w:rFonts w:ascii="Times New Roman" w:hAnsi="Times New Roman"/>
        </w:rPr>
        <w:t xml:space="preserve">REPORT </w:t>
      </w:r>
    </w:p>
    <w:p w:rsidR="002109DB" w:rsidRDefault="002109DB" w:rsidP="002109DB">
      <w:pPr>
        <w:widowControl/>
        <w:rPr>
          <w:rFonts w:ascii="Times New Roman" w:hAnsi="Times New Roman"/>
        </w:rPr>
      </w:pPr>
      <w:r>
        <w:rPr>
          <w:rFonts w:ascii="Times New Roman" w:hAnsi="Times New Roman"/>
        </w:rPr>
        <w:t>(To accompany S. 2266) Retrieve bill tracking report  Retrieve full text version</w:t>
      </w:r>
    </w:p>
    <w:p w:rsidR="002109DB" w:rsidRDefault="002109DB" w:rsidP="002109DB">
      <w:pPr>
        <w:widowControl/>
        <w:rPr>
          <w:rFonts w:ascii="Times New Roman" w:hAnsi="Times New Roman"/>
        </w:rPr>
      </w:pPr>
    </w:p>
    <w:p w:rsidR="002109DB" w:rsidRDefault="002109DB" w:rsidP="002109DB">
      <w:pPr>
        <w:widowControl/>
        <w:rPr>
          <w:rFonts w:ascii="Times New Roman" w:hAnsi="Times New Roman"/>
          <w:b/>
          <w:bCs/>
        </w:rPr>
      </w:pPr>
      <w:r>
        <w:rPr>
          <w:rFonts w:ascii="Times New Roman" w:hAnsi="Times New Roman"/>
          <w:b/>
          <w:bCs/>
        </w:rPr>
        <w:t>TEXT:</w:t>
      </w:r>
    </w:p>
    <w:p w:rsidR="002109DB" w:rsidRDefault="002109DB" w:rsidP="002109DB">
      <w:pPr>
        <w:widowControl/>
        <w:rPr>
          <w:rFonts w:ascii="Times New Roman" w:hAnsi="Times New Roman"/>
        </w:rPr>
      </w:pPr>
      <w:r>
        <w:rPr>
          <w:rFonts w:ascii="Times New Roman" w:hAnsi="Times New Roman"/>
        </w:rPr>
        <w:t xml:space="preserve"> 2000</w:t>
      </w:r>
    </w:p>
    <w:p w:rsidR="002109DB" w:rsidRDefault="002109DB" w:rsidP="002109DB">
      <w:pPr>
        <w:widowControl/>
        <w:spacing w:before="120"/>
        <w:ind w:firstLine="360"/>
        <w:rPr>
          <w:rFonts w:ascii="Times New Roman" w:hAnsi="Times New Roman"/>
        </w:rPr>
      </w:pPr>
      <w:r>
        <w:rPr>
          <w:rFonts w:ascii="Times New Roman" w:hAnsi="Times New Roman"/>
        </w:rPr>
        <w:t>106th Congress 2d Session F</w:t>
      </w:r>
    </w:p>
    <w:p w:rsidR="002109DB" w:rsidRDefault="002109DB" w:rsidP="002109DB">
      <w:pPr>
        <w:widowControl/>
        <w:spacing w:before="120"/>
        <w:ind w:firstLine="360"/>
        <w:rPr>
          <w:rFonts w:ascii="Times New Roman" w:hAnsi="Times New Roman"/>
        </w:rPr>
      </w:pPr>
      <w:r>
        <w:rPr>
          <w:rFonts w:ascii="Times New Roman" w:hAnsi="Times New Roman"/>
        </w:rPr>
        <w:t>106-355</w:t>
      </w:r>
    </w:p>
    <w:p w:rsidR="002109DB" w:rsidRDefault="002109DB" w:rsidP="002109DB">
      <w:pPr>
        <w:widowControl/>
        <w:spacing w:before="120"/>
        <w:ind w:firstLine="360"/>
        <w:rPr>
          <w:rFonts w:ascii="Times New Roman" w:hAnsi="Times New Roman"/>
        </w:rPr>
      </w:pPr>
      <w:r>
        <w:rPr>
          <w:rFonts w:ascii="Times New Roman" w:hAnsi="Times New Roman"/>
        </w:rPr>
        <w:t>E:SEALSCONGRESS.#13</w:t>
      </w:r>
    </w:p>
    <w:p w:rsidR="002109DB" w:rsidRDefault="002109DB" w:rsidP="002109DB">
      <w:pPr>
        <w:widowControl/>
        <w:spacing w:before="120"/>
        <w:ind w:firstLine="360"/>
        <w:rPr>
          <w:rFonts w:ascii="Times New Roman" w:hAnsi="Times New Roman"/>
        </w:rPr>
      </w:pPr>
      <w:r>
        <w:rPr>
          <w:rFonts w:ascii="Times New Roman" w:hAnsi="Times New Roman"/>
        </w:rPr>
        <w:t>July 24 (legislative day, July 21), 2000. Ordered to be printed</w:t>
      </w:r>
    </w:p>
    <w:p w:rsidR="002109DB" w:rsidRDefault="002109DB" w:rsidP="002109DB">
      <w:pPr>
        <w:widowControl/>
        <w:spacing w:before="120"/>
        <w:ind w:firstLine="360"/>
        <w:rPr>
          <w:rFonts w:ascii="Times New Roman" w:hAnsi="Times New Roman"/>
        </w:rPr>
      </w:pPr>
      <w:r>
        <w:rPr>
          <w:rFonts w:ascii="Times New Roman" w:hAnsi="Times New Roman"/>
        </w:rPr>
        <w:t>COMMITTEE ON BANKING, HOUSING, AND URBAN AFFAIRS</w:t>
      </w:r>
    </w:p>
    <w:p w:rsidR="002109DB" w:rsidRDefault="002109DB" w:rsidP="002109DB">
      <w:pPr>
        <w:widowControl/>
        <w:spacing w:before="120"/>
        <w:ind w:firstLine="360"/>
        <w:rPr>
          <w:rFonts w:ascii="Times New Roman" w:hAnsi="Times New Roman"/>
        </w:rPr>
      </w:pPr>
      <w:r>
        <w:rPr>
          <w:rFonts w:ascii="Times New Roman" w:hAnsi="Times New Roman"/>
        </w:rPr>
        <w:t>RICHARD C. SHELBY, Alabama</w:t>
      </w:r>
    </w:p>
    <w:p w:rsidR="002109DB" w:rsidRDefault="002109DB" w:rsidP="002109DB">
      <w:pPr>
        <w:widowControl/>
        <w:spacing w:before="120"/>
        <w:ind w:firstLine="360"/>
        <w:rPr>
          <w:rFonts w:ascii="Times New Roman" w:hAnsi="Times New Roman"/>
        </w:rPr>
      </w:pPr>
      <w:r>
        <w:rPr>
          <w:rFonts w:ascii="Times New Roman" w:hAnsi="Times New Roman"/>
        </w:rPr>
        <w:t>CONNIE MACK, Florida ROBERT F. BENNETT, Utah</w:t>
      </w:r>
    </w:p>
    <w:p w:rsidR="002109DB" w:rsidRDefault="002109DB" w:rsidP="002109DB">
      <w:pPr>
        <w:widowControl/>
        <w:spacing w:before="120"/>
        <w:ind w:firstLine="360"/>
        <w:rPr>
          <w:rFonts w:ascii="Times New Roman" w:hAnsi="Times New Roman"/>
        </w:rPr>
      </w:pPr>
      <w:r>
        <w:rPr>
          <w:rFonts w:ascii="Times New Roman" w:hAnsi="Times New Roman"/>
        </w:rPr>
        <w:t>ROD GRAMS, Minnesota WAYNE ALLARD, Colorado</w:t>
      </w:r>
    </w:p>
    <w:p w:rsidR="002109DB" w:rsidRDefault="002109DB" w:rsidP="002109DB">
      <w:pPr>
        <w:widowControl/>
        <w:spacing w:before="120"/>
        <w:ind w:firstLine="360"/>
        <w:rPr>
          <w:rFonts w:ascii="Times New Roman" w:hAnsi="Times New Roman"/>
        </w:rPr>
      </w:pPr>
      <w:r>
        <w:rPr>
          <w:rFonts w:ascii="Times New Roman" w:hAnsi="Times New Roman"/>
        </w:rPr>
        <w:t>MICHAEL B. ENZI, Wyoming CHUCK HAGEL, Nebraska</w:t>
      </w:r>
    </w:p>
    <w:p w:rsidR="002109DB" w:rsidRDefault="002109DB" w:rsidP="002109DB">
      <w:pPr>
        <w:widowControl/>
        <w:spacing w:before="120"/>
        <w:ind w:firstLine="360"/>
        <w:rPr>
          <w:rFonts w:ascii="Times New Roman" w:hAnsi="Times New Roman"/>
        </w:rPr>
      </w:pPr>
      <w:r>
        <w:rPr>
          <w:rFonts w:ascii="Times New Roman" w:hAnsi="Times New Roman"/>
        </w:rPr>
        <w:t>RICK SANTORUM, Pennsylvania JIM BUNNING, Kentucky</w:t>
      </w:r>
    </w:p>
    <w:p w:rsidR="002109DB" w:rsidRDefault="002109DB" w:rsidP="002109DB">
      <w:pPr>
        <w:widowControl/>
        <w:spacing w:before="120"/>
        <w:ind w:firstLine="360"/>
        <w:rPr>
          <w:rFonts w:ascii="Times New Roman" w:hAnsi="Times New Roman"/>
        </w:rPr>
      </w:pPr>
      <w:r>
        <w:rPr>
          <w:rFonts w:ascii="Times New Roman" w:hAnsi="Times New Roman"/>
        </w:rPr>
        <w:t>MIKE CRAPO, Idaho</w:t>
      </w:r>
    </w:p>
    <w:p w:rsidR="002109DB" w:rsidRDefault="002109DB" w:rsidP="002109DB">
      <w:pPr>
        <w:widowControl/>
        <w:spacing w:before="120"/>
        <w:ind w:firstLine="360"/>
        <w:rPr>
          <w:rFonts w:ascii="Times New Roman" w:hAnsi="Times New Roman"/>
        </w:rPr>
      </w:pPr>
      <w:r>
        <w:rPr>
          <w:rFonts w:ascii="Times New Roman" w:hAnsi="Times New Roman"/>
        </w:rPr>
        <w:t>PAUL S. SARBANES, Maryland</w:t>
      </w:r>
    </w:p>
    <w:p w:rsidR="002109DB" w:rsidRDefault="002109DB" w:rsidP="002109DB">
      <w:pPr>
        <w:widowControl/>
        <w:spacing w:before="120"/>
        <w:ind w:firstLine="360"/>
        <w:rPr>
          <w:rFonts w:ascii="Times New Roman" w:hAnsi="Times New Roman"/>
        </w:rPr>
      </w:pPr>
      <w:r>
        <w:rPr>
          <w:rFonts w:ascii="Times New Roman" w:hAnsi="Times New Roman"/>
        </w:rPr>
        <w:t>CHRISTOPHER J. DODD, Connecticut JOHN F. KERRY, Massachusetts</w:t>
      </w:r>
    </w:p>
    <w:p w:rsidR="002109DB" w:rsidRDefault="002109DB" w:rsidP="002109DB">
      <w:pPr>
        <w:widowControl/>
        <w:spacing w:before="120"/>
        <w:ind w:firstLine="360"/>
        <w:rPr>
          <w:rFonts w:ascii="Times New Roman" w:hAnsi="Times New Roman"/>
        </w:rPr>
      </w:pPr>
      <w:r>
        <w:rPr>
          <w:rFonts w:ascii="Times New Roman" w:hAnsi="Times New Roman"/>
        </w:rPr>
        <w:t>RICHARD H. BRYAN, Nevada TIM JOHNSON, South Dakota</w:t>
      </w:r>
    </w:p>
    <w:p w:rsidR="002109DB" w:rsidRDefault="002109DB" w:rsidP="002109DB">
      <w:pPr>
        <w:widowControl/>
        <w:spacing w:before="120"/>
        <w:ind w:firstLine="360"/>
        <w:rPr>
          <w:rFonts w:ascii="Times New Roman" w:hAnsi="Times New Roman"/>
        </w:rPr>
      </w:pPr>
      <w:r>
        <w:rPr>
          <w:rFonts w:ascii="Times New Roman" w:hAnsi="Times New Roman"/>
        </w:rPr>
        <w:t>JACK REED, Rhode Island CHARLES E. SCHUMER, New York</w:t>
      </w:r>
    </w:p>
    <w:p w:rsidR="002109DB" w:rsidRDefault="002109DB" w:rsidP="002109DB">
      <w:pPr>
        <w:widowControl/>
        <w:spacing w:before="120"/>
        <w:ind w:firstLine="360"/>
        <w:rPr>
          <w:rFonts w:ascii="Times New Roman" w:hAnsi="Times New Roman"/>
        </w:rPr>
      </w:pPr>
      <w:r>
        <w:rPr>
          <w:rFonts w:ascii="Times New Roman" w:hAnsi="Times New Roman"/>
        </w:rPr>
        <w:t>EVAN BAYH, Indiana JOHN EDWARDS, North Carolina</w:t>
      </w:r>
    </w:p>
    <w:p w:rsidR="002109DB" w:rsidRDefault="002109DB" w:rsidP="002109DB">
      <w:pPr>
        <w:widowControl/>
        <w:spacing w:before="120"/>
        <w:ind w:firstLine="360"/>
        <w:rPr>
          <w:rFonts w:ascii="Times New Roman" w:hAnsi="Times New Roman"/>
        </w:rPr>
      </w:pPr>
      <w:r>
        <w:rPr>
          <w:rFonts w:ascii="Times New Roman" w:hAnsi="Times New Roman"/>
        </w:rPr>
        <w:t>Wayne A. Abernathy, Staff Director</w:t>
      </w:r>
    </w:p>
    <w:p w:rsidR="002109DB" w:rsidRDefault="002109DB" w:rsidP="002109DB">
      <w:pPr>
        <w:widowControl/>
        <w:spacing w:before="120"/>
        <w:ind w:firstLine="360"/>
        <w:rPr>
          <w:rFonts w:ascii="Times New Roman" w:hAnsi="Times New Roman"/>
        </w:rPr>
      </w:pPr>
      <w:r>
        <w:rPr>
          <w:rFonts w:ascii="Times New Roman" w:hAnsi="Times New Roman"/>
        </w:rPr>
        <w:t>Steven B. Harris, Democratic Staff Director and Chief Counsel</w:t>
      </w:r>
    </w:p>
    <w:p w:rsidR="002109DB" w:rsidRDefault="002109DB" w:rsidP="002109DB">
      <w:pPr>
        <w:widowControl/>
        <w:spacing w:before="120"/>
        <w:ind w:firstLine="360"/>
        <w:rPr>
          <w:rFonts w:ascii="Times New Roman" w:hAnsi="Times New Roman"/>
        </w:rPr>
      </w:pPr>
      <w:r>
        <w:rPr>
          <w:rFonts w:ascii="Times New Roman" w:hAnsi="Times New Roman"/>
        </w:rPr>
        <w:t>Madelyn Simmons, Professional Staff</w:t>
      </w:r>
    </w:p>
    <w:p w:rsidR="002109DB" w:rsidRDefault="002109DB" w:rsidP="002109DB">
      <w:pPr>
        <w:widowControl/>
        <w:spacing w:before="120"/>
        <w:ind w:firstLine="360"/>
        <w:rPr>
          <w:rFonts w:ascii="Times New Roman" w:hAnsi="Times New Roman"/>
        </w:rPr>
      </w:pPr>
      <w:r>
        <w:rPr>
          <w:rFonts w:ascii="Times New Roman" w:hAnsi="Times New Roman"/>
        </w:rPr>
        <w:t>Michael Nielsen, Legislative Assistant</w:t>
      </w:r>
    </w:p>
    <w:p w:rsidR="002109DB" w:rsidRDefault="002109DB" w:rsidP="002109DB">
      <w:pPr>
        <w:widowControl/>
        <w:spacing w:before="120"/>
        <w:ind w:firstLine="360"/>
        <w:rPr>
          <w:rFonts w:ascii="Times New Roman" w:hAnsi="Times New Roman"/>
        </w:rPr>
      </w:pPr>
      <w:r>
        <w:rPr>
          <w:rFonts w:ascii="Times New Roman" w:hAnsi="Times New Roman"/>
        </w:rPr>
        <w:t>Erin Hansen, Democratic Legislative Assistant</w:t>
      </w:r>
    </w:p>
    <w:p w:rsidR="002109DB" w:rsidRDefault="002109DB" w:rsidP="002109DB">
      <w:pPr>
        <w:widowControl/>
        <w:spacing w:before="120"/>
        <w:ind w:firstLine="360"/>
        <w:rPr>
          <w:rFonts w:ascii="Times New Roman" w:hAnsi="Times New Roman"/>
        </w:rPr>
      </w:pPr>
      <w:r>
        <w:rPr>
          <w:rFonts w:ascii="Times New Roman" w:hAnsi="Times New Roman"/>
        </w:rPr>
        <w:t>George E. Whittle, Editor</w:t>
      </w:r>
    </w:p>
    <w:p w:rsidR="002109DB" w:rsidRDefault="002109DB" w:rsidP="002109DB">
      <w:pPr>
        <w:widowControl/>
        <w:spacing w:before="120"/>
        <w:ind w:firstLine="360"/>
        <w:rPr>
          <w:rFonts w:ascii="Times New Roman" w:hAnsi="Times New Roman"/>
        </w:rPr>
      </w:pPr>
      <w:r>
        <w:rPr>
          <w:rFonts w:ascii="Times New Roman" w:hAnsi="Times New Roman"/>
        </w:rPr>
        <w:lastRenderedPageBreak/>
        <w:t>C O N T E N T S</w:t>
      </w:r>
    </w:p>
    <w:p w:rsidR="002109DB" w:rsidRDefault="002109DB" w:rsidP="002109DB">
      <w:pPr>
        <w:widowControl/>
        <w:spacing w:before="120"/>
        <w:ind w:firstLine="360"/>
        <w:rPr>
          <w:rFonts w:ascii="Times New Roman" w:hAnsi="Times New Roman"/>
        </w:rPr>
      </w:pPr>
      <w:r>
        <w:rPr>
          <w:rFonts w:ascii="Times New Roman" w:hAnsi="Times New Roman"/>
        </w:rPr>
        <w:t>Page Introduction</w:t>
      </w:r>
    </w:p>
    <w:p w:rsidR="002109DB" w:rsidRDefault="002109DB" w:rsidP="002109DB">
      <w:pPr>
        <w:widowControl/>
        <w:spacing w:before="120"/>
        <w:ind w:firstLine="360"/>
        <w:rPr>
          <w:rFonts w:ascii="Times New Roman" w:hAnsi="Times New Roman"/>
        </w:rPr>
      </w:pPr>
      <w:r>
        <w:rPr>
          <w:rFonts w:ascii="Times New Roman" w:hAnsi="Times New Roman"/>
        </w:rPr>
        <w:t>History of the Legislation</w:t>
      </w:r>
    </w:p>
    <w:p w:rsidR="002109DB" w:rsidRDefault="002109DB" w:rsidP="002109DB">
      <w:pPr>
        <w:widowControl/>
        <w:spacing w:before="120"/>
        <w:ind w:firstLine="360"/>
        <w:rPr>
          <w:rFonts w:ascii="Times New Roman" w:hAnsi="Times New Roman"/>
        </w:rPr>
      </w:pPr>
      <w:r>
        <w:rPr>
          <w:rFonts w:ascii="Times New Roman" w:hAnsi="Times New Roman"/>
        </w:rPr>
        <w:t>Purpose and Scope</w:t>
      </w:r>
    </w:p>
    <w:p w:rsidR="002109DB" w:rsidRDefault="002109DB" w:rsidP="002109DB">
      <w:pPr>
        <w:widowControl/>
        <w:spacing w:before="120"/>
        <w:ind w:firstLine="360"/>
        <w:rPr>
          <w:rFonts w:ascii="Times New Roman" w:hAnsi="Times New Roman"/>
        </w:rPr>
      </w:pPr>
      <w:r>
        <w:rPr>
          <w:rFonts w:ascii="Times New Roman" w:hAnsi="Times New Roman"/>
        </w:rPr>
        <w:t>Section-by-Section Analysis</w:t>
      </w:r>
    </w:p>
    <w:p w:rsidR="002109DB" w:rsidRDefault="002109DB" w:rsidP="002109DB">
      <w:pPr>
        <w:widowControl/>
        <w:spacing w:before="120"/>
        <w:ind w:firstLine="360"/>
        <w:rPr>
          <w:rFonts w:ascii="Times New Roman" w:hAnsi="Times New Roman"/>
        </w:rPr>
      </w:pPr>
      <w:r>
        <w:rPr>
          <w:rFonts w:ascii="Times New Roman" w:hAnsi="Times New Roman"/>
        </w:rPr>
        <w:t>Section 1. Short Title 3</w:t>
      </w:r>
    </w:p>
    <w:p w:rsidR="002109DB" w:rsidRDefault="002109DB" w:rsidP="002109DB">
      <w:pPr>
        <w:widowControl/>
        <w:spacing w:before="120"/>
        <w:ind w:firstLine="360"/>
        <w:rPr>
          <w:rFonts w:ascii="Times New Roman" w:hAnsi="Times New Roman"/>
        </w:rPr>
      </w:pPr>
      <w:r>
        <w:rPr>
          <w:rFonts w:ascii="Times New Roman" w:hAnsi="Times New Roman"/>
        </w:rPr>
        <w:t>Section 2. Coin Specifications 3</w:t>
      </w:r>
    </w:p>
    <w:p w:rsidR="002109DB" w:rsidRDefault="002109DB" w:rsidP="002109DB">
      <w:pPr>
        <w:widowControl/>
        <w:spacing w:before="120"/>
        <w:ind w:firstLine="360"/>
        <w:rPr>
          <w:rFonts w:ascii="Times New Roman" w:hAnsi="Times New Roman"/>
        </w:rPr>
      </w:pPr>
      <w:r>
        <w:rPr>
          <w:rFonts w:ascii="Times New Roman" w:hAnsi="Times New Roman"/>
        </w:rPr>
        <w:t>Section 3. Sources of Bullion 3</w:t>
      </w:r>
    </w:p>
    <w:p w:rsidR="002109DB" w:rsidRDefault="002109DB" w:rsidP="002109DB">
      <w:pPr>
        <w:widowControl/>
        <w:spacing w:before="120"/>
        <w:ind w:firstLine="360"/>
        <w:rPr>
          <w:rFonts w:ascii="Times New Roman" w:hAnsi="Times New Roman"/>
        </w:rPr>
      </w:pPr>
      <w:r>
        <w:rPr>
          <w:rFonts w:ascii="Times New Roman" w:hAnsi="Times New Roman"/>
        </w:rPr>
        <w:t>Section 4. Selection of Design 4</w:t>
      </w:r>
    </w:p>
    <w:p w:rsidR="002109DB" w:rsidRDefault="002109DB" w:rsidP="002109DB">
      <w:pPr>
        <w:widowControl/>
        <w:spacing w:before="120"/>
        <w:ind w:firstLine="360"/>
        <w:rPr>
          <w:rFonts w:ascii="Times New Roman" w:hAnsi="Times New Roman"/>
        </w:rPr>
      </w:pPr>
      <w:r>
        <w:rPr>
          <w:rFonts w:ascii="Times New Roman" w:hAnsi="Times New Roman"/>
        </w:rPr>
        <w:t>Section 5. Issuance of Coins 4</w:t>
      </w:r>
    </w:p>
    <w:p w:rsidR="002109DB" w:rsidRDefault="002109DB" w:rsidP="002109DB">
      <w:pPr>
        <w:widowControl/>
        <w:spacing w:before="120"/>
        <w:ind w:firstLine="360"/>
        <w:rPr>
          <w:rFonts w:ascii="Times New Roman" w:hAnsi="Times New Roman"/>
        </w:rPr>
      </w:pPr>
      <w:r>
        <w:rPr>
          <w:rFonts w:ascii="Times New Roman" w:hAnsi="Times New Roman"/>
        </w:rPr>
        <w:t>Section 6. Sale of Coins 4</w:t>
      </w:r>
    </w:p>
    <w:p w:rsidR="002109DB" w:rsidRDefault="002109DB" w:rsidP="002109DB">
      <w:pPr>
        <w:widowControl/>
        <w:spacing w:before="120"/>
        <w:ind w:firstLine="360"/>
        <w:rPr>
          <w:rFonts w:ascii="Times New Roman" w:hAnsi="Times New Roman"/>
        </w:rPr>
      </w:pPr>
      <w:r>
        <w:rPr>
          <w:rFonts w:ascii="Times New Roman" w:hAnsi="Times New Roman"/>
        </w:rPr>
        <w:t>Section 7. Surcharge 4</w:t>
      </w:r>
    </w:p>
    <w:p w:rsidR="002109DB" w:rsidRDefault="002109DB" w:rsidP="002109DB">
      <w:pPr>
        <w:widowControl/>
        <w:spacing w:before="120"/>
        <w:ind w:firstLine="360"/>
        <w:rPr>
          <w:rFonts w:ascii="Times New Roman" w:hAnsi="Times New Roman"/>
        </w:rPr>
      </w:pPr>
      <w:r>
        <w:rPr>
          <w:rFonts w:ascii="Times New Roman" w:hAnsi="Times New Roman"/>
        </w:rPr>
        <w:t>Regulatory Impact Statement</w:t>
      </w:r>
    </w:p>
    <w:p w:rsidR="002109DB" w:rsidRDefault="002109DB" w:rsidP="002109DB">
      <w:pPr>
        <w:widowControl/>
        <w:spacing w:before="120"/>
        <w:ind w:firstLine="360"/>
        <w:rPr>
          <w:rFonts w:ascii="Times New Roman" w:hAnsi="Times New Roman"/>
        </w:rPr>
      </w:pPr>
      <w:r>
        <w:rPr>
          <w:rFonts w:ascii="Times New Roman" w:hAnsi="Times New Roman"/>
        </w:rPr>
        <w:t>Cost of Legislation</w:t>
      </w:r>
    </w:p>
    <w:p w:rsidR="002109DB" w:rsidRDefault="002109DB" w:rsidP="002109DB">
      <w:pPr>
        <w:widowControl/>
        <w:spacing w:before="120"/>
        <w:ind w:firstLine="360"/>
        <w:rPr>
          <w:rFonts w:ascii="Times New Roman" w:hAnsi="Times New Roman"/>
        </w:rPr>
      </w:pPr>
      <w:r>
        <w:rPr>
          <w:rFonts w:ascii="Times New Roman" w:hAnsi="Times New Roman"/>
        </w:rPr>
        <w:t>Changes in Existing Law (Cordon Rule)</w:t>
      </w:r>
    </w:p>
    <w:p w:rsidR="002109DB" w:rsidRDefault="002109DB" w:rsidP="002109DB">
      <w:pPr>
        <w:widowControl/>
        <w:spacing w:before="120"/>
        <w:ind w:firstLine="360"/>
        <w:rPr>
          <w:rFonts w:ascii="Times New Roman" w:hAnsi="Times New Roman"/>
        </w:rPr>
      </w:pPr>
      <w:r>
        <w:rPr>
          <w:rFonts w:ascii="Times New Roman" w:hAnsi="Times New Roman"/>
        </w:rPr>
        <w:t>SENATE</w:t>
      </w:r>
    </w:p>
    <w:p w:rsidR="002109DB" w:rsidRDefault="002109DB" w:rsidP="002109DB">
      <w:pPr>
        <w:widowControl/>
        <w:spacing w:before="120"/>
        <w:ind w:firstLine="360"/>
        <w:rPr>
          <w:rFonts w:ascii="Times New Roman" w:hAnsi="Times New Roman"/>
        </w:rPr>
      </w:pPr>
      <w:r>
        <w:rPr>
          <w:rFonts w:ascii="Times New Roman" w:hAnsi="Times New Roman"/>
        </w:rPr>
        <w:t>The Committee on Banking, Housing, and Urban Affairs to which was referred the bill (S. 2266) to provide for a commemorative coin program to commemorate the 2002 Winter Olympic games to be held in Salt Lake City, Utah, having considered the same, reports favorably thereon with one amendment and recommends that the bill as amended do pass.</w:t>
      </w:r>
    </w:p>
    <w:p w:rsidR="002109DB" w:rsidRDefault="002109DB" w:rsidP="002109DB">
      <w:pPr>
        <w:widowControl/>
        <w:spacing w:before="120"/>
        <w:ind w:firstLine="360"/>
        <w:rPr>
          <w:rFonts w:ascii="Times New Roman" w:hAnsi="Times New Roman"/>
        </w:rPr>
      </w:pPr>
      <w:r>
        <w:rPr>
          <w:rFonts w:ascii="Times New Roman" w:hAnsi="Times New Roman"/>
        </w:rPr>
        <w:t>INTRODUCTION</w:t>
      </w:r>
    </w:p>
    <w:p w:rsidR="002109DB" w:rsidRDefault="002109DB" w:rsidP="002109DB">
      <w:pPr>
        <w:widowControl/>
        <w:spacing w:before="120"/>
        <w:ind w:firstLine="360"/>
        <w:rPr>
          <w:rFonts w:ascii="Times New Roman" w:hAnsi="Times New Roman"/>
        </w:rPr>
      </w:pPr>
      <w:r>
        <w:rPr>
          <w:rFonts w:ascii="Times New Roman" w:hAnsi="Times New Roman"/>
        </w:rPr>
        <w:t>On July 13, 2000, the Senate Committee on Banking, Housing, and Urban Affairs met in legislative session and marked up and ordered to be reported S. 2266, a bill to provide for a commemorative coin program to commemorate the 2002 Winter Olympic games to be held in Salt Lake City, Utah, with one amendment. The Committee's action was ta</w:t>
      </w:r>
      <w:r>
        <w:rPr>
          <w:rFonts w:ascii="Times New Roman" w:hAnsi="Times New Roman"/>
        </w:rPr>
        <w:t>k</w:t>
      </w:r>
      <w:r>
        <w:rPr>
          <w:rFonts w:ascii="Times New Roman" w:hAnsi="Times New Roman"/>
        </w:rPr>
        <w:t>en by a voice vote.</w:t>
      </w:r>
    </w:p>
    <w:p w:rsidR="002109DB" w:rsidRDefault="002109DB" w:rsidP="002109DB">
      <w:pPr>
        <w:widowControl/>
        <w:spacing w:before="120"/>
        <w:ind w:firstLine="360"/>
        <w:rPr>
          <w:rFonts w:ascii="Times New Roman" w:hAnsi="Times New Roman"/>
        </w:rPr>
      </w:pPr>
      <w:r>
        <w:rPr>
          <w:rFonts w:ascii="Times New Roman" w:hAnsi="Times New Roman"/>
        </w:rPr>
        <w:t>HISTORY OF THE LEGISLATION</w:t>
      </w:r>
    </w:p>
    <w:p w:rsidR="002109DB" w:rsidRDefault="002109DB" w:rsidP="002109DB">
      <w:pPr>
        <w:widowControl/>
        <w:spacing w:before="120"/>
        <w:ind w:firstLine="360"/>
        <w:rPr>
          <w:rFonts w:ascii="Times New Roman" w:hAnsi="Times New Roman"/>
        </w:rPr>
      </w:pPr>
      <w:r>
        <w:rPr>
          <w:rFonts w:ascii="Times New Roman" w:hAnsi="Times New Roman"/>
        </w:rPr>
        <w:t>The 2002 Winter Olympic Commemorative Coin Act, S. 2266, was introduced on March 22, 2000, by Senator Bob Bennett and Senator Orrin Hatch. Senators Abraham, Akaka, Allard, Ashcroft, Biden, Bond, Boxer, Brownback, Breaux, Bunning, Byrd, Burns, Campbell, Chafee, Cochran, Collins, Conrad, Coverdell, Craig, Crapo, DeWine, Dodd, Domenici, Dorgan, Enzi, Feingold, Feinstein, Fitzgerald, Gorton, Graham, Grassley, Hagel, Helms, Hutchison, Inhofe, Jeffords, Johnson, Kerrey, Kohl, Leahy, Levin, Lott, Lugar, Mack, McConnell, Mikulski, Murkowski, Murray, Nickles, Reid, Robb, Roberts, Rockefeller, Roth, Schumer, Smith of New Hampshire, Smith of Oregon, Snowe, Specter, St</w:t>
      </w:r>
      <w:r>
        <w:rPr>
          <w:rFonts w:ascii="Times New Roman" w:hAnsi="Times New Roman"/>
        </w:rPr>
        <w:t>e</w:t>
      </w:r>
      <w:r>
        <w:rPr>
          <w:rFonts w:ascii="Times New Roman" w:hAnsi="Times New Roman"/>
        </w:rPr>
        <w:t>vens, Thomas, Thompson, Thurmond, Torricelli, Voinovich, Warner, Wellstone, and Wyden were original cosponsors. S. 2266 has two purposes: first, to strike and sell five-dollar gold and one-dollar silver commemorative coins in proof (FNOTE 1) and uncirculated (FNOTE 2) qualities, and second, once all costs of the program have been recovered, to distribute the remaining proceeds from surcharges to the Salt Lake Organizing Committee for the Olympic Winter Games of 2002 (FNOTE 3) and to the United States Olympic Committee. (FNOTE 4)</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(n1)Proof coins are specially produced coins made from highly polished planchets, or blanks and special dies, and are often struck twice to accent the design. Proof coins receive the highest quality strike possible and can be distinguished by their sharpness of detail and brilliant, mirror-like surface. Proof refers to the method of man</w:t>
      </w:r>
      <w:r>
        <w:rPr>
          <w:rFonts w:ascii="Times New Roman" w:hAnsi="Times New Roman"/>
        </w:rPr>
        <w:t>u</w:t>
      </w:r>
      <w:r>
        <w:rPr>
          <w:rFonts w:ascii="Times New Roman" w:hAnsi="Times New Roman"/>
        </w:rPr>
        <w:t>facture and is not a condition, but normally the term implies perfect mint state.</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(n2)Uncirculated coins are coins in new condition that do not have any signs of wear. A coin with even the slightest sign of wear cannot qualify for this condition.</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(n3)The Salt Lake Organizing Committee for the Olympic Winter Games of 2002 is a non-profit, tax-exempt o</w:t>
      </w:r>
      <w:r>
        <w:rPr>
          <w:rFonts w:ascii="Times New Roman" w:hAnsi="Times New Roman"/>
        </w:rPr>
        <w:t>r</w:t>
      </w:r>
      <w:r>
        <w:rPr>
          <w:rFonts w:ascii="Times New Roman" w:hAnsi="Times New Roman"/>
        </w:rPr>
        <w:t>ganization formed under the laws of the State of Utah. Its primary mission is to promote, manage and stage the XIX Olympic Winter Games in Salt Lake City.</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(n4)P.L. 95-606, the Amateur Sports Act of 1978 authorized the United States Olympic Committee as the coo</w:t>
      </w:r>
      <w:r>
        <w:rPr>
          <w:rFonts w:ascii="Times New Roman" w:hAnsi="Times New Roman"/>
        </w:rPr>
        <w:t>r</w:t>
      </w:r>
      <w:r>
        <w:rPr>
          <w:rFonts w:ascii="Times New Roman" w:hAnsi="Times New Roman"/>
        </w:rPr>
        <w:t>dinating body for all Olympic-related athletic activity in the United States. Its primary mission involves training, entering and underwriting the full expenses for the United States teams in the Olympic and Pan American Games.</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spacing w:before="120"/>
        <w:ind w:firstLine="360"/>
        <w:rPr>
          <w:rFonts w:ascii="Times New Roman" w:hAnsi="Times New Roman"/>
        </w:rPr>
      </w:pPr>
      <w:r>
        <w:rPr>
          <w:rFonts w:ascii="Times New Roman" w:hAnsi="Times New Roman"/>
        </w:rPr>
        <w:t>There were no Committee hearings held on S. 2266. At the Committee mark up on July 13, the Committee adopted one amendment to S. 2266 that strikes section 6(d) of the bill.</w:t>
      </w:r>
    </w:p>
    <w:p w:rsidR="002109DB" w:rsidRDefault="002109DB" w:rsidP="002109DB">
      <w:pPr>
        <w:widowControl/>
        <w:spacing w:before="120"/>
        <w:ind w:firstLine="360"/>
        <w:rPr>
          <w:rFonts w:ascii="Times New Roman" w:hAnsi="Times New Roman"/>
        </w:rPr>
      </w:pPr>
      <w:r>
        <w:rPr>
          <w:rFonts w:ascii="Times New Roman" w:hAnsi="Times New Roman"/>
        </w:rPr>
        <w:t>PURPOSE AND SCOPE</w:t>
      </w:r>
    </w:p>
    <w:p w:rsidR="002109DB" w:rsidRDefault="002109DB" w:rsidP="002109DB">
      <w:pPr>
        <w:widowControl/>
        <w:spacing w:before="120"/>
        <w:ind w:firstLine="360"/>
        <w:rPr>
          <w:rFonts w:ascii="Times New Roman" w:hAnsi="Times New Roman"/>
        </w:rPr>
      </w:pPr>
      <w:r>
        <w:rPr>
          <w:rFonts w:ascii="Times New Roman" w:hAnsi="Times New Roman"/>
        </w:rPr>
        <w:t>The bill reported by the Committee authorizes the Secretary of the Treasury (Secretary) to mint and issue silver and gold commemorative coins commemorating the 2002 Winter Olympic games. The Secretary is also authorized to di</w:t>
      </w:r>
      <w:r>
        <w:rPr>
          <w:rFonts w:ascii="Times New Roman" w:hAnsi="Times New Roman"/>
        </w:rPr>
        <w:t>s</w:t>
      </w:r>
      <w:r>
        <w:rPr>
          <w:rFonts w:ascii="Times New Roman" w:hAnsi="Times New Roman"/>
        </w:rPr>
        <w:t>tribute, on an equal basis funds raised from the surcharges added to the price of the coins to two organizations. (FNOTE 5) Half of the funds are to be used by the Salt Lake Organizing Committee for the Olympic Winter Games of 2002 in staging and promoting the 2002 Salt Lake Olympic Winter Games. The remaining half of the funds are to be used by the United States Olympic Committee for objects and purposes of the Committee, as established in the Amateur Sports Act of 1978. (FNOTE 6)</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(n5)A surcharge is the dollar amount added to the price of each coin. Surcharges are the proceeds distributed by the Secretary of the Treasury to the recipient group once all costs of the commemorative coin program are sati</w:t>
      </w:r>
      <w:r>
        <w:rPr>
          <w:rFonts w:ascii="Times New Roman" w:hAnsi="Times New Roman"/>
        </w:rPr>
        <w:t>s</w:t>
      </w:r>
      <w:r>
        <w:rPr>
          <w:rFonts w:ascii="Times New Roman" w:hAnsi="Times New Roman"/>
        </w:rPr>
        <w:t>fied.</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(n6)P.L. 95-606, the Amateur Sports Act of 1978.</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spacing w:before="120"/>
        <w:ind w:firstLine="360"/>
        <w:rPr>
          <w:rFonts w:ascii="Times New Roman" w:hAnsi="Times New Roman"/>
        </w:rPr>
      </w:pPr>
      <w:r>
        <w:rPr>
          <w:rFonts w:ascii="Times New Roman" w:hAnsi="Times New Roman"/>
        </w:rPr>
        <w:t>The designs for the commemorative coins will be selected by the Secretary after consultation with the Commission of Fine Arts, (FNOTE 7) the United States Olympic Committee, and the Olympic Properties of the United States. (FNOTE 8) The designs will be reviewed by the Citizens Commemorative Coin Advisory Committee. (FNOTE 9)</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(n7)Authority of the Commission of Fine Arts: 40 U.S.C. 104 and 106, 36 Stat. 371, as amended, and Executive Order 3254 of July 28, 1921.</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(n8)Olympic Properties of the United States is the sponsorship, marketing and business entity created in partne</w:t>
      </w:r>
      <w:r>
        <w:rPr>
          <w:rFonts w:ascii="Times New Roman" w:hAnsi="Times New Roman"/>
        </w:rPr>
        <w:t>r</w:t>
      </w:r>
      <w:r>
        <w:rPr>
          <w:rFonts w:ascii="Times New Roman" w:hAnsi="Times New Roman"/>
        </w:rPr>
        <w:t>ship between the United States Olympic Committee and the Salt Lake Organizing Committee. Its primary mi</w:t>
      </w:r>
      <w:r>
        <w:rPr>
          <w:rFonts w:ascii="Times New Roman" w:hAnsi="Times New Roman"/>
        </w:rPr>
        <w:t>s</w:t>
      </w:r>
      <w:r>
        <w:rPr>
          <w:rFonts w:ascii="Times New Roman" w:hAnsi="Times New Roman"/>
        </w:rPr>
        <w:t>sion is to coordinate all commercial and fund-raising activities for the 2002 Winter Olympic Games and the U.S. Olympic teams.</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(n9)P.L. 102-390, the United States Mint Reauthorization and Reform Act of 1992, established the Citizens Commemorative Coin Advisory Committee for the purposes of recommending events, persons or places to be commemorated by the issuance of commemorative coins, and to report to Congress annually on such reco</w:t>
      </w:r>
      <w:r>
        <w:rPr>
          <w:rFonts w:ascii="Times New Roman" w:hAnsi="Times New Roman"/>
        </w:rPr>
        <w:t>m</w:t>
      </w:r>
      <w:r>
        <w:rPr>
          <w:rFonts w:ascii="Times New Roman" w:hAnsi="Times New Roman"/>
        </w:rPr>
        <w:t>mendations.</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spacing w:before="120"/>
        <w:ind w:firstLine="360"/>
        <w:rPr>
          <w:rFonts w:ascii="Times New Roman" w:hAnsi="Times New Roman"/>
        </w:rPr>
      </w:pPr>
      <w:r>
        <w:rPr>
          <w:rFonts w:ascii="Times New Roman" w:hAnsi="Times New Roman"/>
        </w:rPr>
        <w:t>The Committee recognizes that the primary purpose of this program is to commemorate the 2002 Winter Olympic Games to be held in Salt Lake City, Utah. For the last 48 years Olympians from the United States have been appropr</w:t>
      </w:r>
      <w:r>
        <w:rPr>
          <w:rFonts w:ascii="Times New Roman" w:hAnsi="Times New Roman"/>
        </w:rPr>
        <w:t>i</w:t>
      </w:r>
      <w:r>
        <w:rPr>
          <w:rFonts w:ascii="Times New Roman" w:hAnsi="Times New Roman"/>
        </w:rPr>
        <w:t>ately represented and commemorated through the issuance of commemorative coins. This program contains the fewest coins ever authorized in a coin program, and has been developed in consultation with the numismatic community to address collectors' concerns of commemorative coin proliferation.</w:t>
      </w:r>
    </w:p>
    <w:p w:rsidR="002109DB" w:rsidRDefault="002109DB" w:rsidP="002109DB">
      <w:pPr>
        <w:widowControl/>
        <w:spacing w:before="120"/>
        <w:ind w:firstLine="360"/>
        <w:rPr>
          <w:rFonts w:ascii="Times New Roman" w:hAnsi="Times New Roman"/>
        </w:rPr>
      </w:pPr>
      <w:r>
        <w:rPr>
          <w:rFonts w:ascii="Times New Roman" w:hAnsi="Times New Roman"/>
        </w:rPr>
        <w:t>The one amendment adopted at the Committee mark up of S. 2266 authorizes that section 6(d) be struck from the bill. This section authorized the Secretary to establish a marketing program to promote and sell the silver and gold coins domestically and internationally. The Committee recognizes the importance of promoting and selling the authorized coins, but does not agree that statutory language to that end is necessary. The Committee believes that through consult</w:t>
      </w:r>
      <w:r>
        <w:rPr>
          <w:rFonts w:ascii="Times New Roman" w:hAnsi="Times New Roman"/>
        </w:rPr>
        <w:t>a</w:t>
      </w:r>
      <w:r>
        <w:rPr>
          <w:rFonts w:ascii="Times New Roman" w:hAnsi="Times New Roman"/>
        </w:rPr>
        <w:t>tions with representatives of the Department of the Treasury and the United States Mint, both agencies will make every effort to ensure the success of this coin program through the standard practice incorporated for each and every coin pr</w:t>
      </w:r>
      <w:r>
        <w:rPr>
          <w:rFonts w:ascii="Times New Roman" w:hAnsi="Times New Roman"/>
        </w:rPr>
        <w:t>o</w:t>
      </w:r>
      <w:r>
        <w:rPr>
          <w:rFonts w:ascii="Times New Roman" w:hAnsi="Times New Roman"/>
        </w:rPr>
        <w:t>gram. The Committee also believes that the Secretary will work in full cooperation with the Olympic Properties of the United States to develop and implement the appropriate marketing and sales programs for these coins. The Committee notes significant dissatisfaction with coin marketing programs by the Mint in the past, and expects that, learning from past mistakes, the Mint will conduct an energetic and cost-effective marketing program for the sale of these coins.</w:t>
      </w:r>
    </w:p>
    <w:p w:rsidR="002109DB" w:rsidRDefault="002109DB" w:rsidP="002109DB">
      <w:pPr>
        <w:widowControl/>
        <w:spacing w:before="120"/>
        <w:ind w:firstLine="360"/>
        <w:rPr>
          <w:rFonts w:ascii="Times New Roman" w:hAnsi="Times New Roman"/>
        </w:rPr>
      </w:pPr>
      <w:r>
        <w:rPr>
          <w:rFonts w:ascii="Times New Roman" w:hAnsi="Times New Roman"/>
        </w:rPr>
        <w:t>SECTION-BY-SECTION ANALYSIS OF THE "2002 WINTER OLYMPIC COMMEMORATIVE COIN ACT"</w:t>
      </w:r>
    </w:p>
    <w:p w:rsidR="002109DB" w:rsidRDefault="002109DB" w:rsidP="002109DB">
      <w:pPr>
        <w:widowControl/>
        <w:spacing w:before="120"/>
        <w:ind w:firstLine="360"/>
        <w:rPr>
          <w:rFonts w:ascii="Times New Roman" w:hAnsi="Times New Roman"/>
        </w:rPr>
      </w:pPr>
      <w:r>
        <w:rPr>
          <w:rFonts w:ascii="Times New Roman" w:hAnsi="Times New Roman"/>
        </w:rPr>
        <w:t>Section 1. Short title</w:t>
      </w:r>
    </w:p>
    <w:p w:rsidR="002109DB" w:rsidRDefault="002109DB" w:rsidP="002109DB">
      <w:pPr>
        <w:widowControl/>
        <w:spacing w:before="120"/>
        <w:ind w:firstLine="360"/>
        <w:rPr>
          <w:rFonts w:ascii="Times New Roman" w:hAnsi="Times New Roman"/>
        </w:rPr>
      </w:pPr>
      <w:r>
        <w:rPr>
          <w:rFonts w:ascii="Times New Roman" w:hAnsi="Times New Roman"/>
        </w:rPr>
        <w:t>Section 1 provides that the bill may be cited as the "2002 Winter Olympic Commemorative Coin Act."</w:t>
      </w:r>
    </w:p>
    <w:p w:rsidR="002109DB" w:rsidRDefault="002109DB" w:rsidP="002109DB">
      <w:pPr>
        <w:widowControl/>
        <w:spacing w:before="120"/>
        <w:ind w:firstLine="360"/>
        <w:rPr>
          <w:rFonts w:ascii="Times New Roman" w:hAnsi="Times New Roman"/>
        </w:rPr>
      </w:pPr>
      <w:r>
        <w:rPr>
          <w:rFonts w:ascii="Times New Roman" w:hAnsi="Times New Roman"/>
        </w:rPr>
        <w:t>Section 2. Coin specifications</w:t>
      </w:r>
    </w:p>
    <w:p w:rsidR="002109DB" w:rsidRDefault="002109DB" w:rsidP="002109DB">
      <w:pPr>
        <w:widowControl/>
        <w:spacing w:before="120"/>
        <w:ind w:firstLine="360"/>
        <w:rPr>
          <w:rFonts w:ascii="Times New Roman" w:hAnsi="Times New Roman"/>
        </w:rPr>
      </w:pPr>
      <w:r>
        <w:rPr>
          <w:rFonts w:ascii="Times New Roman" w:hAnsi="Times New Roman"/>
        </w:rPr>
        <w:t>Section 2 provides for minting of not more than 80,000 five-dollar denomination coins weighing 8.359 grams, measuring 0.850 inches in diameter, and containing 90 percent gold and 10 percent alloy, and for the minting of not more than 400,000 one-dollar denomination coins weighing 26.73 grams, measuring 1.500 inches in diameter, and co</w:t>
      </w:r>
      <w:r>
        <w:rPr>
          <w:rFonts w:ascii="Times New Roman" w:hAnsi="Times New Roman"/>
        </w:rPr>
        <w:t>n</w:t>
      </w:r>
      <w:r>
        <w:rPr>
          <w:rFonts w:ascii="Times New Roman" w:hAnsi="Times New Roman"/>
        </w:rPr>
        <w:t>taining 90 percent silver and 10 percent copper.</w:t>
      </w:r>
    </w:p>
    <w:p w:rsidR="002109DB" w:rsidRDefault="002109DB" w:rsidP="002109DB">
      <w:pPr>
        <w:widowControl/>
        <w:spacing w:before="120"/>
        <w:ind w:firstLine="360"/>
        <w:rPr>
          <w:rFonts w:ascii="Times New Roman" w:hAnsi="Times New Roman"/>
        </w:rPr>
      </w:pPr>
      <w:r>
        <w:rPr>
          <w:rFonts w:ascii="Times New Roman" w:hAnsi="Times New Roman"/>
        </w:rPr>
        <w:t>The designs of the coins minted under this Act shall be emblematic of the participation of American athletes in the 2002 Olympic Winter Games. Each coin will have a designation of the value of the coin, an inscription of the year "2002," and inscriptions of the words "Liberty," "In God We Trust," "United States of America," and "E Pluribus U</w:t>
      </w:r>
      <w:r>
        <w:rPr>
          <w:rFonts w:ascii="Times New Roman" w:hAnsi="Times New Roman"/>
        </w:rPr>
        <w:t>n</w:t>
      </w:r>
      <w:r>
        <w:rPr>
          <w:rFonts w:ascii="Times New Roman" w:hAnsi="Times New Roman"/>
        </w:rPr>
        <w:t>um." The coins minted under this Act shall be legal tender as provided in Section 5103 of title 31, United States Code, and all coins are considered to be numismatic items for purposes of Section 5134 of title 31, United States Code.</w:t>
      </w:r>
    </w:p>
    <w:p w:rsidR="002109DB" w:rsidRDefault="002109DB" w:rsidP="002109DB">
      <w:pPr>
        <w:widowControl/>
        <w:spacing w:before="120"/>
        <w:ind w:firstLine="360"/>
        <w:rPr>
          <w:rFonts w:ascii="Times New Roman" w:hAnsi="Times New Roman"/>
        </w:rPr>
      </w:pPr>
      <w:r>
        <w:rPr>
          <w:rFonts w:ascii="Times New Roman" w:hAnsi="Times New Roman"/>
        </w:rPr>
        <w:t>Section 3. Sources of bullion</w:t>
      </w:r>
    </w:p>
    <w:p w:rsidR="002109DB" w:rsidRDefault="002109DB" w:rsidP="002109DB">
      <w:pPr>
        <w:widowControl/>
        <w:spacing w:before="120"/>
        <w:ind w:firstLine="360"/>
        <w:rPr>
          <w:rFonts w:ascii="Times New Roman" w:hAnsi="Times New Roman"/>
        </w:rPr>
      </w:pPr>
      <w:r>
        <w:rPr>
          <w:rFonts w:ascii="Times New Roman" w:hAnsi="Times New Roman"/>
        </w:rPr>
        <w:t>Section 3 provides for the Secretary to obtain the gold for minting coins under this Act pursuant to the authority of the Secretary under other provisions of law. The Section also provides for the Secretary to obtain the silver for minting coins under this Act from any available source, including stockpiles established under the Strategic and Critical Mater</w:t>
      </w:r>
      <w:r>
        <w:rPr>
          <w:rFonts w:ascii="Times New Roman" w:hAnsi="Times New Roman"/>
        </w:rPr>
        <w:t>i</w:t>
      </w:r>
      <w:r>
        <w:rPr>
          <w:rFonts w:ascii="Times New Roman" w:hAnsi="Times New Roman"/>
        </w:rPr>
        <w:t>als Stockpiling Act. (FNOTE 10)</w:t>
      </w:r>
    </w:p>
    <w:p w:rsidR="002109DB" w:rsidRDefault="002109DB" w:rsidP="002109DB">
      <w:pPr>
        <w:widowControl/>
        <w:rPr>
          <w:rFonts w:ascii="Times New Roman" w:hAnsi="Times New Roman"/>
        </w:rPr>
      </w:pPr>
    </w:p>
    <w:p w:rsidR="002109DB" w:rsidRDefault="002109DB" w:rsidP="002109DB">
      <w:pPr>
        <w:widowControl/>
        <w:ind w:left="600"/>
        <w:rPr>
          <w:rFonts w:ascii="Times New Roman" w:hAnsi="Times New Roman"/>
        </w:rPr>
      </w:pPr>
      <w:r>
        <w:rPr>
          <w:rFonts w:ascii="Times New Roman" w:hAnsi="Times New Roman"/>
        </w:rPr>
        <w:t>(n10)50 U.S.C. 98, the Strategic and Critical Materials Stockpiling Act.</w:t>
      </w:r>
    </w:p>
    <w:p w:rsidR="002109DB" w:rsidRDefault="002109DB" w:rsidP="002109DB">
      <w:pPr>
        <w:widowControl/>
        <w:rPr>
          <w:rFonts w:ascii="Times New Roman" w:hAnsi="Times New Roman"/>
        </w:rPr>
      </w:pPr>
      <w:r>
        <w:rPr>
          <w:rFonts w:ascii="Times New Roman" w:hAnsi="Times New Roman"/>
        </w:rPr>
        <w:t xml:space="preserve"> </w:t>
      </w:r>
    </w:p>
    <w:p w:rsidR="002109DB" w:rsidRDefault="002109DB" w:rsidP="002109DB">
      <w:pPr>
        <w:widowControl/>
        <w:spacing w:before="120"/>
        <w:ind w:firstLine="360"/>
        <w:rPr>
          <w:rFonts w:ascii="Times New Roman" w:hAnsi="Times New Roman"/>
        </w:rPr>
      </w:pPr>
      <w:r>
        <w:rPr>
          <w:rFonts w:ascii="Times New Roman" w:hAnsi="Times New Roman"/>
        </w:rPr>
        <w:t>Section 4. Selection of design</w:t>
      </w:r>
    </w:p>
    <w:p w:rsidR="002109DB" w:rsidRDefault="002109DB" w:rsidP="002109DB">
      <w:pPr>
        <w:widowControl/>
        <w:spacing w:before="120"/>
        <w:ind w:firstLine="360"/>
        <w:rPr>
          <w:rFonts w:ascii="Times New Roman" w:hAnsi="Times New Roman"/>
        </w:rPr>
      </w:pPr>
      <w:r>
        <w:rPr>
          <w:rFonts w:ascii="Times New Roman" w:hAnsi="Times New Roman"/>
        </w:rPr>
        <w:t>Section 4 authorizes the Secretary to select the design for the coins minted under this Act after consultation with the Commission on Fine Arts, the United States Olympic Committee, and the Olympic Properties of the United States. The Citizens Commemorative Coin Advisory Committee shall review all designs prior to selection by the Secretary.</w:t>
      </w:r>
    </w:p>
    <w:p w:rsidR="002109DB" w:rsidRDefault="002109DB" w:rsidP="002109DB">
      <w:pPr>
        <w:widowControl/>
        <w:spacing w:before="120"/>
        <w:ind w:firstLine="360"/>
        <w:rPr>
          <w:rFonts w:ascii="Times New Roman" w:hAnsi="Times New Roman"/>
        </w:rPr>
      </w:pPr>
      <w:r>
        <w:rPr>
          <w:rFonts w:ascii="Times New Roman" w:hAnsi="Times New Roman"/>
        </w:rPr>
        <w:t>Section 5. Issuance of coins</w:t>
      </w:r>
    </w:p>
    <w:p w:rsidR="002109DB" w:rsidRDefault="002109DB" w:rsidP="002109DB">
      <w:pPr>
        <w:widowControl/>
        <w:spacing w:before="120"/>
        <w:ind w:firstLine="360"/>
        <w:rPr>
          <w:rFonts w:ascii="Times New Roman" w:hAnsi="Times New Roman"/>
        </w:rPr>
      </w:pPr>
      <w:r>
        <w:rPr>
          <w:rFonts w:ascii="Times New Roman" w:hAnsi="Times New Roman"/>
        </w:rPr>
        <w:t>Section 5 authorizes that the qualities of the coins minted under this Act shall be in proof and uncirculated qualities. This section also provides for the commencement of issuance to occur on January 1, 2002. There is an exception that authorizes the Secretary to initiate sales of such coins, without issuance, before January 1, 2002. Lastly, this section provides for a termination of minting authority to occur on December 31, 2002.</w:t>
      </w:r>
    </w:p>
    <w:p w:rsidR="002109DB" w:rsidRDefault="002109DB" w:rsidP="002109DB">
      <w:pPr>
        <w:widowControl/>
        <w:spacing w:before="120"/>
        <w:ind w:firstLine="360"/>
        <w:rPr>
          <w:rFonts w:ascii="Times New Roman" w:hAnsi="Times New Roman"/>
        </w:rPr>
      </w:pPr>
      <w:r>
        <w:rPr>
          <w:rFonts w:ascii="Times New Roman" w:hAnsi="Times New Roman"/>
        </w:rPr>
        <w:t>Section 6. Sale of coins</w:t>
      </w:r>
    </w:p>
    <w:p w:rsidR="002109DB" w:rsidRDefault="002109DB" w:rsidP="002109DB">
      <w:pPr>
        <w:widowControl/>
        <w:spacing w:before="120"/>
        <w:ind w:firstLine="360"/>
        <w:rPr>
          <w:rFonts w:ascii="Times New Roman" w:hAnsi="Times New Roman"/>
        </w:rPr>
      </w:pPr>
      <w:r>
        <w:rPr>
          <w:rFonts w:ascii="Times New Roman" w:hAnsi="Times New Roman"/>
        </w:rPr>
        <w:t>Section 6 establishes the price of such coins as determined by the Secretary to include a price equal to the face va</w:t>
      </w:r>
      <w:r>
        <w:rPr>
          <w:rFonts w:ascii="Times New Roman" w:hAnsi="Times New Roman"/>
        </w:rPr>
        <w:t>l</w:t>
      </w:r>
      <w:r>
        <w:rPr>
          <w:rFonts w:ascii="Times New Roman" w:hAnsi="Times New Roman"/>
        </w:rPr>
        <w:t>ue of the coins, plus the cost of designing and issuing such coins (including labor, materials, dies, use of machinery, overhead expenses, and marketing). This section also authorizes the Secretary to make bulk sales of the coins issued under this Act at a reasonable discount. Prepaid orders, at a reasonable discount, shall be accepted by the Secretary prior to issuance of such coins.</w:t>
      </w:r>
    </w:p>
    <w:p w:rsidR="002109DB" w:rsidRDefault="002109DB" w:rsidP="002109DB">
      <w:pPr>
        <w:widowControl/>
        <w:spacing w:before="120"/>
        <w:ind w:firstLine="360"/>
        <w:rPr>
          <w:rFonts w:ascii="Times New Roman" w:hAnsi="Times New Roman"/>
        </w:rPr>
      </w:pPr>
      <w:r>
        <w:rPr>
          <w:rFonts w:ascii="Times New Roman" w:hAnsi="Times New Roman"/>
        </w:rPr>
        <w:t>Section 7. Surcharge</w:t>
      </w:r>
    </w:p>
    <w:p w:rsidR="002109DB" w:rsidRDefault="002109DB" w:rsidP="002109DB">
      <w:pPr>
        <w:widowControl/>
        <w:spacing w:before="120"/>
        <w:ind w:firstLine="360"/>
        <w:rPr>
          <w:rFonts w:ascii="Times New Roman" w:hAnsi="Times New Roman"/>
        </w:rPr>
      </w:pPr>
      <w:r>
        <w:rPr>
          <w:rFonts w:ascii="Times New Roman" w:hAnsi="Times New Roman"/>
        </w:rPr>
        <w:t>Section 7 provides for a surcharge to be included in all sales of coins issued under this Act. The surcharge for the gold coins shall be $35 per coin, and the surcharge for the silver coins shall be $10 per coin. This section also authorizes the Secretary to distribute surcharges received from the sale of coins issued under this Act, subject to section 5134(f) of title 31, United States Code. Half of the surcharges are to be distributed to the Salt Lake Organizing Committee for the Olympic Winter Games of 2002 for use in staging and promoting the 2002 Salt Lake Olympic Winter Games, and the other half is to be distributed to the United States Olympic Committee for use by the Committee for the objects and purposes of such Committee as established in the Amateur Sports Act of 1978.</w:t>
      </w:r>
    </w:p>
    <w:p w:rsidR="002109DB" w:rsidRDefault="002109DB" w:rsidP="002109DB">
      <w:pPr>
        <w:widowControl/>
        <w:spacing w:before="120"/>
        <w:ind w:firstLine="360"/>
        <w:rPr>
          <w:rFonts w:ascii="Times New Roman" w:hAnsi="Times New Roman"/>
        </w:rPr>
      </w:pPr>
      <w:r>
        <w:rPr>
          <w:rFonts w:ascii="Times New Roman" w:hAnsi="Times New Roman"/>
        </w:rPr>
        <w:t>In addition, this section authorizes that each organization that receives any payment from the Secretary shall be subject to audit requirements of section 5134(f)(2) of title 31, United States Code.</w:t>
      </w:r>
    </w:p>
    <w:p w:rsidR="002109DB" w:rsidRDefault="002109DB" w:rsidP="002109DB">
      <w:pPr>
        <w:widowControl/>
        <w:spacing w:before="120"/>
        <w:ind w:firstLine="360"/>
        <w:rPr>
          <w:rFonts w:ascii="Times New Roman" w:hAnsi="Times New Roman"/>
        </w:rPr>
      </w:pPr>
      <w:r>
        <w:rPr>
          <w:rFonts w:ascii="Times New Roman" w:hAnsi="Times New Roman"/>
        </w:rPr>
        <w:t>REGULATORY IMPACT STATEMENT</w:t>
      </w:r>
    </w:p>
    <w:p w:rsidR="002109DB" w:rsidRDefault="002109DB" w:rsidP="002109DB">
      <w:pPr>
        <w:widowControl/>
        <w:spacing w:before="120"/>
        <w:ind w:firstLine="360"/>
        <w:rPr>
          <w:rFonts w:ascii="Times New Roman" w:hAnsi="Times New Roman"/>
        </w:rPr>
      </w:pPr>
      <w:r>
        <w:rPr>
          <w:rFonts w:ascii="Times New Roman" w:hAnsi="Times New Roman"/>
        </w:rPr>
        <w:t>Pursuant to rule XXVI, paragraph 11(b), of the Standing Rules of the Senate, the Committee has evaluated the re</w:t>
      </w:r>
      <w:r>
        <w:rPr>
          <w:rFonts w:ascii="Times New Roman" w:hAnsi="Times New Roman"/>
        </w:rPr>
        <w:t>g</w:t>
      </w:r>
      <w:r>
        <w:rPr>
          <w:rFonts w:ascii="Times New Roman" w:hAnsi="Times New Roman"/>
        </w:rPr>
        <w:t>ulatory impact of the bill and concludes that it will not increase the net regulatory burden imposed on the Government.</w:t>
      </w:r>
    </w:p>
    <w:p w:rsidR="002109DB" w:rsidRDefault="002109DB" w:rsidP="002109DB">
      <w:pPr>
        <w:widowControl/>
        <w:spacing w:before="120"/>
        <w:ind w:firstLine="360"/>
        <w:rPr>
          <w:rFonts w:ascii="Times New Roman" w:hAnsi="Times New Roman"/>
        </w:rPr>
      </w:pPr>
      <w:r>
        <w:rPr>
          <w:rFonts w:ascii="Times New Roman" w:hAnsi="Times New Roman"/>
        </w:rPr>
        <w:t>CONGRESSIONAL BUDGET OFFICE COST ESTIMATE</w:t>
      </w:r>
    </w:p>
    <w:p w:rsidR="002109DB" w:rsidRDefault="002109DB" w:rsidP="002109DB">
      <w:pPr>
        <w:widowControl/>
        <w:spacing w:before="120"/>
        <w:ind w:firstLine="360"/>
        <w:rPr>
          <w:rFonts w:ascii="Times New Roman" w:hAnsi="Times New Roman"/>
        </w:rPr>
      </w:pPr>
      <w:r>
        <w:rPr>
          <w:rFonts w:ascii="Times New Roman" w:hAnsi="Times New Roman"/>
        </w:rPr>
        <w:t>U.S. Congress, Congressional Budget Office,</w:t>
      </w:r>
    </w:p>
    <w:p w:rsidR="002109DB" w:rsidRDefault="002109DB" w:rsidP="002109DB">
      <w:pPr>
        <w:widowControl/>
        <w:spacing w:before="120"/>
        <w:ind w:firstLine="360"/>
        <w:rPr>
          <w:rFonts w:ascii="Times New Roman" w:hAnsi="Times New Roman"/>
        </w:rPr>
      </w:pPr>
      <w:r>
        <w:rPr>
          <w:rFonts w:ascii="Times New Roman" w:hAnsi="Times New Roman"/>
        </w:rPr>
        <w:t>Washington, DC, July 20, 2000.</w:t>
      </w:r>
    </w:p>
    <w:p w:rsidR="002109DB" w:rsidRDefault="002109DB" w:rsidP="002109DB">
      <w:pPr>
        <w:widowControl/>
        <w:spacing w:before="120"/>
        <w:ind w:firstLine="360"/>
        <w:rPr>
          <w:rFonts w:ascii="Times New Roman" w:hAnsi="Times New Roman"/>
        </w:rPr>
      </w:pPr>
      <w:r>
        <w:rPr>
          <w:rFonts w:ascii="Times New Roman" w:hAnsi="Times New Roman"/>
        </w:rPr>
        <w:t>Hon. Phil Gramm, Chairman, Committee on Banking, Housing, and Urban Affairs, U.S. Senate, Washington, DC.</w:t>
      </w:r>
    </w:p>
    <w:p w:rsidR="002109DB" w:rsidRDefault="002109DB" w:rsidP="002109DB">
      <w:pPr>
        <w:widowControl/>
        <w:spacing w:before="120"/>
        <w:ind w:firstLine="360"/>
        <w:rPr>
          <w:rFonts w:ascii="Times New Roman" w:hAnsi="Times New Roman"/>
        </w:rPr>
      </w:pPr>
      <w:r>
        <w:rPr>
          <w:rFonts w:ascii="Times New Roman" w:hAnsi="Times New Roman"/>
        </w:rPr>
        <w:t>Dear Mr. Chairman: The Congressional Budget Office has prepared the enclosed cost estimate for S. 2266, the 2002 Winter Olympic Commemorative Coin Act.</w:t>
      </w:r>
    </w:p>
    <w:p w:rsidR="002109DB" w:rsidRDefault="002109DB" w:rsidP="002109DB">
      <w:pPr>
        <w:widowControl/>
        <w:spacing w:before="120"/>
        <w:ind w:firstLine="360"/>
        <w:rPr>
          <w:rFonts w:ascii="Times New Roman" w:hAnsi="Times New Roman"/>
        </w:rPr>
      </w:pPr>
      <w:r>
        <w:rPr>
          <w:rFonts w:ascii="Times New Roman" w:hAnsi="Times New Roman"/>
        </w:rPr>
        <w:t>Sincerely, Barry B. Anderson</w:t>
      </w:r>
    </w:p>
    <w:p w:rsidR="002109DB" w:rsidRDefault="002109DB" w:rsidP="002109DB">
      <w:pPr>
        <w:widowControl/>
        <w:spacing w:before="120"/>
        <w:ind w:firstLine="360"/>
        <w:rPr>
          <w:rFonts w:ascii="Times New Roman" w:hAnsi="Times New Roman"/>
        </w:rPr>
      </w:pPr>
      <w:r>
        <w:rPr>
          <w:rFonts w:ascii="Times New Roman" w:hAnsi="Times New Roman"/>
        </w:rPr>
        <w:t>(For Dan L. Crippen, Director). Enclosure.</w:t>
      </w:r>
    </w:p>
    <w:p w:rsidR="002109DB" w:rsidRDefault="002109DB" w:rsidP="002109DB">
      <w:pPr>
        <w:widowControl/>
        <w:spacing w:before="120"/>
        <w:ind w:firstLine="360"/>
        <w:rPr>
          <w:rFonts w:ascii="Times New Roman" w:hAnsi="Times New Roman"/>
        </w:rPr>
      </w:pPr>
      <w:r>
        <w:rPr>
          <w:rFonts w:ascii="Times New Roman" w:hAnsi="Times New Roman"/>
        </w:rPr>
        <w:t>S. 2266 2002 Winter Olympic Commemorative Coin Act Summary: S. 2266 would direct the U.S. Mint to produce a $5 gold coin and a $1 silver coin in calendar year 2002 to commemorate the 2002 Winter Olympic Games. The bill would specify a surcharge on the sales price of $35 for the gold coin and $10 for the silver coin and would designate the Salt Lake Organizing Committee for the Olympic Winter Games of 2002 (SLOC) and the United States Olympic Committee (USOC), both private entities, as recipients of the income from those surcharges.</w:t>
      </w:r>
    </w:p>
    <w:p w:rsidR="002109DB" w:rsidRDefault="002109DB" w:rsidP="002109DB">
      <w:pPr>
        <w:widowControl/>
        <w:spacing w:before="120"/>
        <w:ind w:firstLine="360"/>
        <w:rPr>
          <w:rFonts w:ascii="Times New Roman" w:hAnsi="Times New Roman"/>
        </w:rPr>
      </w:pPr>
      <w:r>
        <w:rPr>
          <w:rFonts w:ascii="Times New Roman" w:hAnsi="Times New Roman"/>
        </w:rPr>
        <w:t>CBO estimates that enacting S. 2266 would decrease direct spending by about $1.5 million over the 2001-2005 p</w:t>
      </w:r>
      <w:r>
        <w:rPr>
          <w:rFonts w:ascii="Times New Roman" w:hAnsi="Times New Roman"/>
        </w:rPr>
        <w:t>e</w:t>
      </w:r>
      <w:r>
        <w:rPr>
          <w:rFonts w:ascii="Times New Roman" w:hAnsi="Times New Roman"/>
        </w:rPr>
        <w:t>riod, but would have no net effect on direct spending over the 2001-2010 period. Because the bill would affect direct spending, pay-as-you-go procedures would apply. S. 2266 contains no intergovernmental or private-sector mandates as defned in the Unfunded Mandates Reform Act (UMRA) and would not affect the budgets of state, local, or tribal go</w:t>
      </w:r>
      <w:r>
        <w:rPr>
          <w:rFonts w:ascii="Times New Roman" w:hAnsi="Times New Roman"/>
        </w:rPr>
        <w:t>v</w:t>
      </w:r>
      <w:r>
        <w:rPr>
          <w:rFonts w:ascii="Times New Roman" w:hAnsi="Times New Roman"/>
        </w:rPr>
        <w:t>ernments.</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By fiscal year, in millions of dollars</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2002</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2004</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Rceipt of coin surcharges:</w:t>
      </w:r>
    </w:p>
    <w:p w:rsidR="002109DB" w:rsidRDefault="002109DB" w:rsidP="002109DB">
      <w:pPr>
        <w:widowControl/>
        <w:spacing w:before="120"/>
        <w:ind w:firstLine="360"/>
        <w:rPr>
          <w:rFonts w:ascii="Times New Roman" w:hAnsi="Times New Roman"/>
        </w:rPr>
      </w:pPr>
      <w:r>
        <w:rPr>
          <w:rFonts w:ascii="Times New Roman" w:hAnsi="Times New Roman"/>
        </w:rPr>
        <w:t>Estimated budget authority 0 6 (1) 0 0</w:t>
      </w:r>
    </w:p>
    <w:p w:rsidR="002109DB" w:rsidRDefault="002109DB" w:rsidP="002109DB">
      <w:pPr>
        <w:widowControl/>
        <w:spacing w:before="120"/>
        <w:ind w:firstLine="360"/>
        <w:rPr>
          <w:rFonts w:ascii="Times New Roman" w:hAnsi="Times New Roman"/>
        </w:rPr>
      </w:pPr>
      <w:r>
        <w:rPr>
          <w:rFonts w:ascii="Times New Roman" w:hAnsi="Times New Roman"/>
        </w:rPr>
        <w:t>Estimated outlays 0 6 (1) 0 0 Transfer of coin surcharges:</w:t>
      </w:r>
    </w:p>
    <w:p w:rsidR="002109DB" w:rsidRDefault="002109DB" w:rsidP="002109DB">
      <w:pPr>
        <w:widowControl/>
        <w:spacing w:before="120"/>
        <w:ind w:firstLine="360"/>
        <w:rPr>
          <w:rFonts w:ascii="Times New Roman" w:hAnsi="Times New Roman"/>
        </w:rPr>
      </w:pPr>
      <w:r>
        <w:rPr>
          <w:rFonts w:ascii="Times New Roman" w:hAnsi="Times New Roman"/>
        </w:rPr>
        <w:t>Estimated budget authority 0 3 3 0 0</w:t>
      </w:r>
    </w:p>
    <w:p w:rsidR="002109DB" w:rsidRDefault="002109DB" w:rsidP="002109DB">
      <w:pPr>
        <w:widowControl/>
        <w:spacing w:before="120"/>
        <w:ind w:firstLine="360"/>
        <w:rPr>
          <w:rFonts w:ascii="Times New Roman" w:hAnsi="Times New Roman"/>
        </w:rPr>
      </w:pPr>
      <w:r>
        <w:rPr>
          <w:rFonts w:ascii="Times New Roman" w:hAnsi="Times New Roman"/>
        </w:rPr>
        <w:t>Estimated outlays 0 3 3 0 0 Purchase of Government silver:</w:t>
      </w:r>
    </w:p>
    <w:p w:rsidR="002109DB" w:rsidRDefault="002109DB" w:rsidP="002109DB">
      <w:pPr>
        <w:widowControl/>
        <w:spacing w:before="120"/>
        <w:ind w:firstLine="360"/>
        <w:rPr>
          <w:rFonts w:ascii="Times New Roman" w:hAnsi="Times New Roman"/>
        </w:rPr>
      </w:pPr>
      <w:r>
        <w:rPr>
          <w:rFonts w:ascii="Times New Roman" w:hAnsi="Times New Roman"/>
        </w:rPr>
        <w:t>Estimated budget authority 0 2 0 0 0</w:t>
      </w:r>
    </w:p>
    <w:p w:rsidR="002109DB" w:rsidRDefault="002109DB" w:rsidP="002109DB">
      <w:pPr>
        <w:widowControl/>
        <w:spacing w:before="120"/>
        <w:ind w:firstLine="360"/>
        <w:rPr>
          <w:rFonts w:ascii="Times New Roman" w:hAnsi="Times New Roman"/>
        </w:rPr>
      </w:pPr>
      <w:r>
        <w:rPr>
          <w:rFonts w:ascii="Times New Roman" w:hAnsi="Times New Roman"/>
        </w:rPr>
        <w:t>Estimated outlays 0 2 0 0 0 Total changes:</w:t>
      </w:r>
    </w:p>
    <w:p w:rsidR="002109DB" w:rsidRDefault="002109DB" w:rsidP="002109DB">
      <w:pPr>
        <w:widowControl/>
        <w:spacing w:before="120"/>
        <w:ind w:firstLine="360"/>
        <w:rPr>
          <w:rFonts w:ascii="Times New Roman" w:hAnsi="Times New Roman"/>
        </w:rPr>
      </w:pPr>
      <w:r>
        <w:rPr>
          <w:rFonts w:ascii="Times New Roman" w:hAnsi="Times New Roman"/>
        </w:rPr>
        <w:t>Estimated budget authority 0 5 3 0 0</w:t>
      </w:r>
    </w:p>
    <w:p w:rsidR="002109DB" w:rsidRDefault="002109DB" w:rsidP="002109DB">
      <w:pPr>
        <w:widowControl/>
        <w:spacing w:before="120"/>
        <w:ind w:firstLine="360"/>
        <w:rPr>
          <w:rFonts w:ascii="Times New Roman" w:hAnsi="Times New Roman"/>
        </w:rPr>
      </w:pPr>
      <w:r>
        <w:rPr>
          <w:rFonts w:ascii="Times New Roman" w:hAnsi="Times New Roman"/>
        </w:rPr>
        <w:t>Estimated outlays 0 5 3 0 0</w:t>
      </w:r>
    </w:p>
    <w:p w:rsidR="002109DB" w:rsidRDefault="002109DB" w:rsidP="002109DB">
      <w:pPr>
        <w:widowControl/>
        <w:spacing w:before="120"/>
        <w:ind w:firstLine="360"/>
        <w:rPr>
          <w:rFonts w:ascii="Times New Roman" w:hAnsi="Times New Roman"/>
        </w:rPr>
      </w:pPr>
      <w:r>
        <w:rPr>
          <w:rFonts w:ascii="Times New Roman" w:hAnsi="Times New Roman"/>
        </w:rPr>
        <w:t>1Less than $500,000.</w:t>
      </w:r>
    </w:p>
    <w:p w:rsidR="002109DB" w:rsidRDefault="002109DB" w:rsidP="002109DB">
      <w:pPr>
        <w:widowControl/>
        <w:spacing w:before="120"/>
        <w:ind w:firstLine="360"/>
        <w:rPr>
          <w:rFonts w:ascii="Times New Roman" w:hAnsi="Times New Roman"/>
        </w:rPr>
      </w:pPr>
      <w:r>
        <w:rPr>
          <w:rFonts w:ascii="Times New Roman" w:hAnsi="Times New Roman"/>
        </w:rPr>
        <w:t>Basis of estimate: S. 2266 could raise as much as $6.8 million in surcharges if the Mint sells the maximum number of authorized coins. Based on the experience of coin programs commemorating prior Olympic Games in the United States and the 1994 World Cup tournament, CBO estimates that the Mint would sell close to all of the coins authorized under S. 2266, resulting in surcharges of about $6.5 million. CBO expects the Mint would collect most of those su</w:t>
      </w:r>
      <w:r>
        <w:rPr>
          <w:rFonts w:ascii="Times New Roman" w:hAnsi="Times New Roman"/>
        </w:rPr>
        <w:t>r</w:t>
      </w:r>
      <w:r>
        <w:rPr>
          <w:rFonts w:ascii="Times New Roman" w:hAnsi="Times New Roman"/>
        </w:rPr>
        <w:t>charges in fiscal year 2002 and would transfer about one-half of estimated collections to the two private organizations in each of fiscal years 2002 and 2003.</w:t>
      </w:r>
    </w:p>
    <w:p w:rsidR="002109DB" w:rsidRDefault="002109DB" w:rsidP="002109DB">
      <w:pPr>
        <w:widowControl/>
        <w:spacing w:before="120"/>
        <w:ind w:firstLine="360"/>
        <w:rPr>
          <w:rFonts w:ascii="Times New Roman" w:hAnsi="Times New Roman"/>
        </w:rPr>
      </w:pPr>
      <w:r>
        <w:rPr>
          <w:rFonts w:ascii="Times New Roman" w:hAnsi="Times New Roman"/>
        </w:rPr>
        <w:t>In addition, because the Mint would use silver obtained from the Defense Logistics Agency (DLA) to produce the silver coins, CBO estimates that S. 2266 would increase offsetting collections to the government from the sale of excess silver by about $1.5 million in fiscal year 2002, with DLA receiving about three-quarters of that amount. (By law, the Mint must deposit as miscellaneous offsetting receipts to the Treasury an amount that is equal to the book value of the silver it acquires from DLA.) However, the government's supply of silver is limited, and we anticipate that it will be depleted by fiscal year 2007. Hence, the use of silver for the Winter Olympics coin in 2002 would leave less available to produce currently authorized coins in subsequent years, resulting in a loss of offsetting receipts of about $1.5 million in 2007.</w:t>
      </w:r>
    </w:p>
    <w:p w:rsidR="002109DB" w:rsidRDefault="002109DB" w:rsidP="002109DB">
      <w:pPr>
        <w:widowControl/>
        <w:spacing w:before="120"/>
        <w:ind w:firstLine="360"/>
        <w:rPr>
          <w:rFonts w:ascii="Times New Roman" w:hAnsi="Times New Roman"/>
        </w:rPr>
      </w:pPr>
      <w:r>
        <w:rPr>
          <w:rFonts w:ascii="Times New Roman" w:hAnsi="Times New Roman"/>
        </w:rPr>
        <w:t>Pay-as-you-go considerations: The Balanced Budget and Emergency Deficit Control Act sets up pay-as-you-go procedures for legislation affecting direct spending or receipts. The net changes in outlays that are subject to pay-as-you-go procedures are shown in the following table. For the purposes of enforcing pay-as-you-go procedures, only the effects in the current year, the budget year, and the succeeding four years are counted.</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By fiscal year, in millions of dollars</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2001</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2003</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2005</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2007</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 2009</w:t>
      </w:r>
    </w:p>
    <w:p w:rsidR="002109DB" w:rsidRDefault="002109DB" w:rsidP="002109DB">
      <w:pPr>
        <w:widowControl/>
        <w:spacing w:before="120"/>
        <w:ind w:firstLine="360"/>
        <w:rPr>
          <w:rFonts w:ascii="Times New Roman" w:hAnsi="Times New Roman"/>
        </w:rPr>
      </w:pPr>
      <w:r>
        <w:rPr>
          <w:rFonts w:ascii="Times New Roman" w:hAnsi="Times New Roman"/>
        </w:rPr>
        <w:t>(PLEASE REFER TO ORIGINAL SOURCE FOR TABLE.)</w:t>
      </w:r>
    </w:p>
    <w:p w:rsidR="002109DB" w:rsidRDefault="002109DB" w:rsidP="002109DB">
      <w:pPr>
        <w:widowControl/>
        <w:spacing w:before="120"/>
        <w:ind w:firstLine="360"/>
        <w:rPr>
          <w:rFonts w:ascii="Times New Roman" w:hAnsi="Times New Roman"/>
        </w:rPr>
      </w:pPr>
      <w:r>
        <w:rPr>
          <w:rFonts w:ascii="Times New Roman" w:hAnsi="Times New Roman"/>
        </w:rPr>
        <w:t>Changes in outlays 0 5 3 0 0 0 0 2 0 0 0</w:t>
      </w:r>
    </w:p>
    <w:p w:rsidR="002109DB" w:rsidRDefault="002109DB" w:rsidP="002109DB">
      <w:pPr>
        <w:widowControl/>
        <w:spacing w:before="120"/>
        <w:ind w:firstLine="360"/>
        <w:rPr>
          <w:rFonts w:ascii="Times New Roman" w:hAnsi="Times New Roman"/>
        </w:rPr>
      </w:pPr>
      <w:r>
        <w:rPr>
          <w:rFonts w:ascii="Times New Roman" w:hAnsi="Times New Roman"/>
        </w:rPr>
        <w:t>Changes in receipts</w:t>
      </w:r>
    </w:p>
    <w:p w:rsidR="002109DB" w:rsidRDefault="002109DB" w:rsidP="002109DB">
      <w:pPr>
        <w:widowControl/>
        <w:spacing w:before="120"/>
        <w:ind w:firstLine="360"/>
        <w:rPr>
          <w:rFonts w:ascii="Times New Roman" w:hAnsi="Times New Roman"/>
        </w:rPr>
      </w:pPr>
      <w:r>
        <w:rPr>
          <w:rFonts w:ascii="Times New Roman" w:hAnsi="Times New Roman"/>
        </w:rPr>
        <w:t>(10)Not applicableIntergovernmental and private-sector impact: S. 2266 contains no intergovernmental or private-sector mandates as defined in UMRA and would not affect the budgets of state, local, or tribal governments.</w:t>
      </w:r>
    </w:p>
    <w:p w:rsidR="002109DB" w:rsidRDefault="002109DB" w:rsidP="002109DB">
      <w:pPr>
        <w:widowControl/>
        <w:spacing w:before="120"/>
        <w:ind w:firstLine="360"/>
        <w:rPr>
          <w:rFonts w:ascii="Times New Roman" w:hAnsi="Times New Roman"/>
        </w:rPr>
      </w:pPr>
      <w:r>
        <w:rPr>
          <w:rFonts w:ascii="Times New Roman" w:hAnsi="Times New Roman"/>
        </w:rPr>
        <w:t>Estimate prepared by: John R. Righter.</w:t>
      </w:r>
    </w:p>
    <w:p w:rsidR="002109DB" w:rsidRDefault="002109DB" w:rsidP="002109DB">
      <w:pPr>
        <w:widowControl/>
        <w:spacing w:before="120"/>
        <w:ind w:firstLine="360"/>
        <w:rPr>
          <w:rFonts w:ascii="Times New Roman" w:hAnsi="Times New Roman"/>
        </w:rPr>
      </w:pPr>
      <w:r>
        <w:rPr>
          <w:rFonts w:ascii="Times New Roman" w:hAnsi="Times New Roman"/>
        </w:rPr>
        <w:t>CHANGES IN EXISTING LAW (CORDON RULE)</w:t>
      </w:r>
    </w:p>
    <w:p w:rsidR="002109DB" w:rsidRDefault="002109DB" w:rsidP="002109DB">
      <w:pPr>
        <w:widowControl/>
        <w:spacing w:before="120"/>
        <w:ind w:firstLine="360"/>
        <w:rPr>
          <w:rFonts w:ascii="Times New Roman" w:hAnsi="Times New Roman"/>
        </w:rPr>
      </w:pPr>
      <w:r>
        <w:rPr>
          <w:rFonts w:ascii="Times New Roman" w:hAnsi="Times New Roman"/>
        </w:rPr>
        <w:t>In the opinion of the Committee, it is necessary to dispense with the requirements of paragraph 12 of rule XXVI of the Standing Rules of the Senate in order to expedite the business of the Senate.</w:t>
      </w:r>
    </w:p>
    <w:p w:rsidR="00967C89" w:rsidRDefault="00967C89"/>
    <w:sectPr w:rsidR="00967C89" w:rsidSect="00EE7FF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9DB"/>
    <w:rsid w:val="002109DB"/>
    <w:rsid w:val="00967C89"/>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D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9DB"/>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2712</Words>
  <Characters>15462</Characters>
  <Application>Microsoft Macintosh Word</Application>
  <DocSecurity>0</DocSecurity>
  <Lines>128</Lines>
  <Paragraphs>36</Paragraphs>
  <ScaleCrop>false</ScaleCrop>
  <Company>Live_Free</Company>
  <LinksUpToDate>false</LinksUpToDate>
  <CharactersWithSpaces>18138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2014-01-27T02:06:00Z</dcterms:created>
  <dcterms:modified xsi:type="dcterms:W3CDTF">2014-01-27T02:06:00Z</dcterms:modified>
</cp:coreProperties>
</file>